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7E" w:rsidRPr="0071197E" w:rsidRDefault="0071197E" w:rsidP="0071197E">
      <w:pPr>
        <w:ind w:left="284" w:firstLine="56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1197E">
        <w:rPr>
          <w:rFonts w:ascii="&amp;quot" w:hAnsi="&amp;quot"/>
          <w:b/>
          <w:bCs/>
          <w:color w:val="FF0000"/>
          <w:sz w:val="32"/>
          <w:szCs w:val="32"/>
        </w:rPr>
        <w:t>Консультац</w:t>
      </w:r>
      <w:bookmarkStart w:id="0" w:name="_GoBack"/>
      <w:bookmarkEnd w:id="0"/>
      <w:r w:rsidRPr="0071197E">
        <w:rPr>
          <w:rFonts w:ascii="&amp;quot" w:hAnsi="&amp;quot"/>
          <w:b/>
          <w:bCs/>
          <w:color w:val="FF0000"/>
          <w:sz w:val="32"/>
          <w:szCs w:val="32"/>
        </w:rPr>
        <w:t>ия для родителей «Дружба детей»</w:t>
      </w:r>
    </w:p>
    <w:p w:rsidR="008C2484" w:rsidRPr="0071197E" w:rsidRDefault="0071197E" w:rsidP="0071197E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9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«Дружба – это созвучие душ в соединенности судеб»</w:t>
      </w:r>
      <w:r w:rsidRPr="0071197E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  <w:t>Восточная мудрость.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Понятие, противоположное дружбе, — эгоизм. Если человек — эгоист, то у него не может быть настоящего друга...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Владимир Иванович Даль в своем знаменитом «Толковом </w:t>
      </w:r>
      <w:proofErr w:type="spellStart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слова¬ре</w:t>
      </w:r>
      <w:proofErr w:type="spellEnd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приводит такое определение дружбы: «дружба -…бескорыстная стойкая привязанность»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</w:t>
      </w:r>
      <w:proofErr w:type="spellStart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вы¬годно</w:t>
      </w:r>
      <w:proofErr w:type="spellEnd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 </w:t>
      </w:r>
      <w:proofErr w:type="spellStart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чело¬век</w:t>
      </w:r>
      <w:proofErr w:type="spellEnd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счастлив... Сегодня мы поговорим о том, каким должен быть настоящий друг, и постараемся сформулировать правила дружбы.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необходимо внимательно относиться к детской дружбе. Дружба </w:t>
      </w:r>
      <w:proofErr w:type="spellStart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взаимообогащает</w:t>
      </w:r>
      <w:proofErr w:type="spellEnd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детей, расширяет детские интересы, у них возникает желание помочь друг другу, вместе пережить радость или огорчения.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Иногда взрослые лишают своих детей права выбрать себе друга. Родителей не устраивает, 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 случае конфликта детей, они сами найдут выход из положения. При необходимости помочь детям решить </w:t>
      </w:r>
      <w:proofErr w:type="gramStart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спор</w:t>
      </w:r>
      <w:proofErr w:type="gramEnd"/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книге «Азбука нравственного воспитания» под редакцией </w:t>
      </w:r>
      <w:proofErr w:type="spellStart"/>
      <w:r w:rsidRPr="00711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Каирова</w:t>
      </w:r>
      <w:proofErr w:type="spellEnd"/>
      <w:r w:rsidRPr="0071197E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И.А. есть следующие правила товарищества: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Помогай товарищу, если умеешь делать что-то — научи его.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товарищ попал в беду, помоги, чем можешь.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Умей сопереживать товарищу не только в горе, но и в радости.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Старайся выручить товарища.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Поделись с ним интересными книжками, игрушками, школьными принадлежностями — всем, что могло бы помочь другу.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Останови друга, если он делает что-то плохое.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дружить — значит говорить друг другу правду.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ябедничай.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друг в чем-то не прав, скажи ему первый об этом.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Не ссорься с товарищами, не спорь по пустякам, старайся играть и работать дружно, не зазнавайся, не завидуй, а умей радоваться чужим успехам. 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поступил плохо, не стесняйся признаться и исправиться.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товарищами.</w:t>
      </w:r>
      <w:r w:rsidRPr="007119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11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</w:t>
      </w:r>
    </w:p>
    <w:sectPr w:rsidR="008C2484" w:rsidRPr="0071197E" w:rsidSect="007119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7E"/>
    <w:rsid w:val="0071197E"/>
    <w:rsid w:val="008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70C1"/>
  <w15:chartTrackingRefBased/>
  <w15:docId w15:val="{3BBABC3F-B39B-4220-AA7B-189BB80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Сущая</dc:creator>
  <cp:keywords/>
  <dc:description/>
  <cp:lastModifiedBy>Елена Сущая</cp:lastModifiedBy>
  <cp:revision>2</cp:revision>
  <dcterms:created xsi:type="dcterms:W3CDTF">2020-06-20T10:03:00Z</dcterms:created>
  <dcterms:modified xsi:type="dcterms:W3CDTF">2020-06-20T10:05:00Z</dcterms:modified>
</cp:coreProperties>
</file>